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F2D97" w14:textId="77777777" w:rsidR="00A247BD" w:rsidRDefault="00A247BD" w:rsidP="00A247BD">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rPr>
        <w:drawing>
          <wp:inline distT="0" distB="0" distL="0" distR="0" wp14:anchorId="416C23B7" wp14:editId="70EA58B4">
            <wp:extent cx="1600835" cy="1178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2366" cy="1194060"/>
                    </a:xfrm>
                    <a:prstGeom prst="rect">
                      <a:avLst/>
                    </a:prstGeom>
                    <a:noFill/>
                    <a:ln>
                      <a:noFill/>
                    </a:ln>
                  </pic:spPr>
                </pic:pic>
              </a:graphicData>
            </a:graphic>
          </wp:inline>
        </w:drawing>
      </w:r>
    </w:p>
    <w:p w14:paraId="0764DECA" w14:textId="77777777" w:rsidR="00A247BD" w:rsidRPr="00A247BD" w:rsidRDefault="00A247BD" w:rsidP="00A247BD">
      <w:pPr>
        <w:widowControl w:val="0"/>
        <w:autoSpaceDE w:val="0"/>
        <w:autoSpaceDN w:val="0"/>
        <w:adjustRightInd w:val="0"/>
        <w:spacing w:line="280" w:lineRule="atLeast"/>
        <w:jc w:val="center"/>
        <w:rPr>
          <w:rFonts w:ascii="Times" w:hAnsi="Times" w:cs="Times"/>
          <w:color w:val="000000"/>
        </w:rPr>
      </w:pPr>
    </w:p>
    <w:p w14:paraId="43C39232" w14:textId="77777777" w:rsidR="00A247BD" w:rsidRPr="00A247BD" w:rsidRDefault="00A247BD" w:rsidP="00A247BD">
      <w:pPr>
        <w:jc w:val="center"/>
        <w:rPr>
          <w:rFonts w:ascii="Times New Roman" w:hAnsi="Times New Roman" w:cs="Times New Roman"/>
          <w:i/>
        </w:rPr>
      </w:pPr>
      <w:r w:rsidRPr="00A247BD">
        <w:rPr>
          <w:rFonts w:ascii="Times New Roman" w:hAnsi="Times New Roman" w:cs="Times New Roman"/>
          <w:i/>
        </w:rPr>
        <w:t>Massachusetts History Day 2022</w:t>
      </w:r>
    </w:p>
    <w:p w14:paraId="40CC6573" w14:textId="77777777" w:rsidR="00A247BD" w:rsidRPr="00A247BD" w:rsidRDefault="00A247BD" w:rsidP="00A247BD">
      <w:pPr>
        <w:jc w:val="center"/>
        <w:rPr>
          <w:rFonts w:ascii="Times New Roman" w:hAnsi="Times New Roman" w:cs="Times New Roman"/>
          <w:i/>
        </w:rPr>
      </w:pPr>
      <w:r>
        <w:rPr>
          <w:rFonts w:ascii="Times New Roman" w:hAnsi="Times New Roman" w:cs="Times New Roman"/>
          <w:i/>
        </w:rPr>
        <w:t>Debate &amp; Diplomacy in History: Successes, Failures, Consequences</w:t>
      </w:r>
      <w:r>
        <w:rPr>
          <w:rFonts w:ascii="Times New Roman" w:hAnsi="Times New Roman" w:cs="Times New Roman"/>
          <w:i/>
        </w:rPr>
        <w:br/>
      </w:r>
    </w:p>
    <w:p w14:paraId="7C5CCC15" w14:textId="7C2BB66C" w:rsidR="00A247BD" w:rsidRDefault="00A247BD" w:rsidP="00A247BD">
      <w:pPr>
        <w:widowControl w:val="0"/>
        <w:autoSpaceDE w:val="0"/>
        <w:autoSpaceDN w:val="0"/>
        <w:adjustRightInd w:val="0"/>
        <w:spacing w:after="240" w:line="360" w:lineRule="atLeast"/>
        <w:rPr>
          <w:rFonts w:ascii="Times New Roman" w:hAnsi="Times New Roman" w:cs="Times New Roman"/>
          <w:color w:val="000000"/>
        </w:rPr>
      </w:pPr>
      <w:r w:rsidRPr="009E6A61">
        <w:rPr>
          <w:rFonts w:ascii="Times New Roman" w:hAnsi="Times New Roman" w:cs="Times New Roman"/>
          <w:b/>
          <w:color w:val="000000"/>
        </w:rPr>
        <w:t>Resources for Research</w:t>
      </w:r>
      <w:r w:rsidR="006A7C68">
        <w:rPr>
          <w:rFonts w:ascii="Times New Roman" w:hAnsi="Times New Roman" w:cs="Times New Roman"/>
          <w:b/>
          <w:color w:val="000000"/>
        </w:rPr>
        <w:t>*</w:t>
      </w:r>
      <w:r w:rsidRPr="00A247BD">
        <w:rPr>
          <w:rFonts w:ascii="Times New Roman" w:hAnsi="Times New Roman" w:cs="Times New Roman"/>
          <w:color w:val="000000"/>
        </w:rPr>
        <w:t xml:space="preserve"> </w:t>
      </w:r>
    </w:p>
    <w:p w14:paraId="0F0E43A2" w14:textId="77777777" w:rsidR="00A247BD" w:rsidRDefault="00A247BD" w:rsidP="00A247BD">
      <w:pPr>
        <w:pStyle w:val="ListParagraph"/>
        <w:widowControl w:val="0"/>
        <w:numPr>
          <w:ilvl w:val="0"/>
          <w:numId w:val="3"/>
        </w:numPr>
        <w:autoSpaceDE w:val="0"/>
        <w:autoSpaceDN w:val="0"/>
        <w:adjustRightInd w:val="0"/>
        <w:spacing w:after="240" w:line="360" w:lineRule="atLeast"/>
        <w:rPr>
          <w:rFonts w:ascii="Times New Roman" w:hAnsi="Times New Roman" w:cs="Times New Roman"/>
          <w:color w:val="000000"/>
        </w:rPr>
      </w:pPr>
      <w:r>
        <w:rPr>
          <w:rFonts w:ascii="Times New Roman" w:hAnsi="Times New Roman" w:cs="Times New Roman"/>
          <w:color w:val="000000"/>
        </w:rPr>
        <w:t>Papers of Charles Hammond Gibson, Jr. (1874-1954)</w:t>
      </w:r>
    </w:p>
    <w:p w14:paraId="31455706" w14:textId="6B567898" w:rsidR="00A247BD" w:rsidRDefault="00A247BD" w:rsidP="00A247BD">
      <w:pPr>
        <w:pStyle w:val="ListParagraph"/>
        <w:widowControl w:val="0"/>
        <w:numPr>
          <w:ilvl w:val="1"/>
          <w:numId w:val="3"/>
        </w:numPr>
        <w:autoSpaceDE w:val="0"/>
        <w:autoSpaceDN w:val="0"/>
        <w:adjustRightInd w:val="0"/>
        <w:spacing w:after="240" w:line="360" w:lineRule="atLeast"/>
        <w:rPr>
          <w:rFonts w:ascii="Times New Roman" w:hAnsi="Times New Roman" w:cs="Times New Roman"/>
          <w:color w:val="000000"/>
        </w:rPr>
      </w:pPr>
      <w:r>
        <w:rPr>
          <w:rFonts w:ascii="Times New Roman" w:hAnsi="Times New Roman" w:cs="Times New Roman"/>
          <w:color w:val="000000"/>
        </w:rPr>
        <w:t xml:space="preserve">Themes: </w:t>
      </w:r>
      <w:hyperlink r:id="rId6" w:anchor="more" w:history="1">
        <w:r w:rsidR="008F0F69" w:rsidRPr="001E2608">
          <w:rPr>
            <w:rStyle w:val="Hyperlink"/>
            <w:rFonts w:ascii="Times New Roman" w:hAnsi="Times New Roman" w:cs="Times New Roman"/>
          </w:rPr>
          <w:t>T</w:t>
        </w:r>
        <w:r w:rsidR="008C224B" w:rsidRPr="001E2608">
          <w:rPr>
            <w:rStyle w:val="Hyperlink"/>
            <w:rFonts w:ascii="Times New Roman" w:hAnsi="Times New Roman" w:cs="Times New Roman"/>
          </w:rPr>
          <w:t xml:space="preserve">ravel </w:t>
        </w:r>
        <w:r w:rsidR="001E2608" w:rsidRPr="001E2608">
          <w:rPr>
            <w:rStyle w:val="Hyperlink"/>
            <w:rFonts w:ascii="Times New Roman" w:hAnsi="Times New Roman" w:cs="Times New Roman"/>
          </w:rPr>
          <w:t>literature</w:t>
        </w:r>
      </w:hyperlink>
      <w:r w:rsidR="008C224B">
        <w:rPr>
          <w:rFonts w:ascii="Times New Roman" w:hAnsi="Times New Roman" w:cs="Times New Roman"/>
          <w:color w:val="000000"/>
        </w:rPr>
        <w:t>,</w:t>
      </w:r>
      <w:r w:rsidR="001E2608">
        <w:rPr>
          <w:rFonts w:ascii="Times New Roman" w:hAnsi="Times New Roman" w:cs="Times New Roman"/>
          <w:color w:val="000000"/>
        </w:rPr>
        <w:t xml:space="preserve"> </w:t>
      </w:r>
      <w:hyperlink r:id="rId7" w:anchor="more" w:history="1">
        <w:r w:rsidR="00444D54">
          <w:rPr>
            <w:rStyle w:val="Hyperlink"/>
            <w:rFonts w:ascii="Times New Roman" w:hAnsi="Times New Roman" w:cs="Times New Roman"/>
          </w:rPr>
          <w:t>international diplomacy &amp;</w:t>
        </w:r>
        <w:r w:rsidR="008F0F69" w:rsidRPr="001E2608">
          <w:rPr>
            <w:rStyle w:val="Hyperlink"/>
            <w:rFonts w:ascii="Times New Roman" w:hAnsi="Times New Roman" w:cs="Times New Roman"/>
          </w:rPr>
          <w:t xml:space="preserve"> goodwill</w:t>
        </w:r>
      </w:hyperlink>
      <w:r w:rsidR="008F0F69">
        <w:rPr>
          <w:rFonts w:ascii="Times New Roman" w:hAnsi="Times New Roman" w:cs="Times New Roman"/>
          <w:color w:val="000000"/>
        </w:rPr>
        <w:t xml:space="preserve">, </w:t>
      </w:r>
      <w:hyperlink r:id="rId8" w:history="1">
        <w:r w:rsidR="008F0F69" w:rsidRPr="001E2608">
          <w:rPr>
            <w:rStyle w:val="Hyperlink"/>
            <w:rFonts w:ascii="Times New Roman" w:hAnsi="Times New Roman" w:cs="Times New Roman"/>
          </w:rPr>
          <w:t>debate</w:t>
        </w:r>
        <w:r w:rsidR="001E2608" w:rsidRPr="001E2608">
          <w:rPr>
            <w:rStyle w:val="Hyperlink"/>
            <w:rFonts w:ascii="Times New Roman" w:hAnsi="Times New Roman" w:cs="Times New Roman"/>
          </w:rPr>
          <w:t>s</w:t>
        </w:r>
        <w:r w:rsidR="008F0F69" w:rsidRPr="001E2608">
          <w:rPr>
            <w:rStyle w:val="Hyperlink"/>
            <w:rFonts w:ascii="Times New Roman" w:hAnsi="Times New Roman" w:cs="Times New Roman"/>
          </w:rPr>
          <w:t xml:space="preserve"> over public space</w:t>
        </w:r>
      </w:hyperlink>
      <w:r w:rsidR="008F0F69">
        <w:rPr>
          <w:rFonts w:ascii="Times New Roman" w:hAnsi="Times New Roman" w:cs="Times New Roman"/>
          <w:color w:val="000000"/>
        </w:rPr>
        <w:t xml:space="preserve"> </w:t>
      </w:r>
    </w:p>
    <w:p w14:paraId="4C284B5C" w14:textId="77777777" w:rsidR="00A247BD" w:rsidRDefault="00A247BD" w:rsidP="00A247BD">
      <w:pPr>
        <w:pStyle w:val="ListParagraph"/>
        <w:widowControl w:val="0"/>
        <w:numPr>
          <w:ilvl w:val="0"/>
          <w:numId w:val="3"/>
        </w:numPr>
        <w:autoSpaceDE w:val="0"/>
        <w:autoSpaceDN w:val="0"/>
        <w:adjustRightInd w:val="0"/>
        <w:spacing w:after="240" w:line="360" w:lineRule="atLeast"/>
        <w:rPr>
          <w:rFonts w:ascii="Times New Roman" w:hAnsi="Times New Roman" w:cs="Times New Roman"/>
          <w:color w:val="000000"/>
        </w:rPr>
      </w:pPr>
      <w:r>
        <w:rPr>
          <w:rFonts w:ascii="Times New Roman" w:hAnsi="Times New Roman" w:cs="Times New Roman"/>
          <w:color w:val="000000"/>
        </w:rPr>
        <w:t xml:space="preserve">Papers of </w:t>
      </w:r>
      <w:r w:rsidR="005723FB">
        <w:rPr>
          <w:rFonts w:ascii="Times New Roman" w:hAnsi="Times New Roman" w:cs="Times New Roman"/>
          <w:color w:val="000000"/>
        </w:rPr>
        <w:t xml:space="preserve">Mary Ethel Gibson (1873-1938) &amp; </w:t>
      </w:r>
      <w:r>
        <w:rPr>
          <w:rFonts w:ascii="Times New Roman" w:hAnsi="Times New Roman" w:cs="Times New Roman"/>
          <w:color w:val="000000"/>
        </w:rPr>
        <w:t>Freeman Henry Allen (1870-1930)</w:t>
      </w:r>
    </w:p>
    <w:p w14:paraId="40DFDB85" w14:textId="350E588A" w:rsidR="00A247BD" w:rsidRDefault="00A247BD" w:rsidP="00A247BD">
      <w:pPr>
        <w:pStyle w:val="ListParagraph"/>
        <w:widowControl w:val="0"/>
        <w:numPr>
          <w:ilvl w:val="1"/>
          <w:numId w:val="3"/>
        </w:numPr>
        <w:autoSpaceDE w:val="0"/>
        <w:autoSpaceDN w:val="0"/>
        <w:adjustRightInd w:val="0"/>
        <w:spacing w:after="240" w:line="360" w:lineRule="atLeast"/>
        <w:rPr>
          <w:rFonts w:ascii="Times New Roman" w:hAnsi="Times New Roman" w:cs="Times New Roman"/>
          <w:color w:val="000000"/>
        </w:rPr>
      </w:pPr>
      <w:r>
        <w:rPr>
          <w:rFonts w:ascii="Times New Roman" w:hAnsi="Times New Roman" w:cs="Times New Roman"/>
          <w:color w:val="000000"/>
        </w:rPr>
        <w:t>Themes:</w:t>
      </w:r>
      <w:r w:rsidR="009E6A61">
        <w:rPr>
          <w:rFonts w:ascii="Times New Roman" w:hAnsi="Times New Roman" w:cs="Times New Roman"/>
          <w:color w:val="000000"/>
        </w:rPr>
        <w:t xml:space="preserve"> </w:t>
      </w:r>
      <w:hyperlink r:id="rId9" w:history="1">
        <w:r w:rsidR="009E6A61" w:rsidRPr="009E6A61">
          <w:rPr>
            <w:rStyle w:val="Hyperlink"/>
            <w:rFonts w:ascii="Times New Roman" w:hAnsi="Times New Roman" w:cs="Times New Roman"/>
          </w:rPr>
          <w:t>Military medicine</w:t>
        </w:r>
      </w:hyperlink>
      <w:r w:rsidR="008123FD">
        <w:rPr>
          <w:rFonts w:ascii="Times New Roman" w:hAnsi="Times New Roman" w:cs="Times New Roman"/>
          <w:color w:val="000000"/>
        </w:rPr>
        <w:t xml:space="preserve">, </w:t>
      </w:r>
      <w:hyperlink r:id="rId10" w:history="1">
        <w:r w:rsidR="008123FD">
          <w:rPr>
            <w:rStyle w:val="Hyperlink"/>
            <w:rFonts w:ascii="Times New Roman" w:hAnsi="Times New Roman" w:cs="Times New Roman"/>
          </w:rPr>
          <w:t>t</w:t>
        </w:r>
        <w:r w:rsidR="005723FB" w:rsidRPr="001E2608">
          <w:rPr>
            <w:rStyle w:val="Hyperlink"/>
            <w:rFonts w:ascii="Times New Roman" w:hAnsi="Times New Roman" w:cs="Times New Roman"/>
          </w:rPr>
          <w:t>ravel abroad</w:t>
        </w:r>
      </w:hyperlink>
      <w:r w:rsidR="008123FD">
        <w:rPr>
          <w:rFonts w:ascii="Times New Roman" w:hAnsi="Times New Roman" w:cs="Times New Roman"/>
          <w:color w:val="000000"/>
        </w:rPr>
        <w:t xml:space="preserve">, </w:t>
      </w:r>
      <w:hyperlink r:id="rId11" w:history="1">
        <w:r w:rsidR="008123FD" w:rsidRPr="008123FD">
          <w:rPr>
            <w:rStyle w:val="Hyperlink"/>
            <w:rFonts w:ascii="Times New Roman" w:hAnsi="Times New Roman" w:cs="Times New Roman"/>
          </w:rPr>
          <w:t>debates over women’s suffrage</w:t>
        </w:r>
      </w:hyperlink>
    </w:p>
    <w:p w14:paraId="66F541A6" w14:textId="77777777" w:rsidR="008C224B" w:rsidRDefault="008C224B" w:rsidP="008C224B">
      <w:pPr>
        <w:pStyle w:val="ListParagraph"/>
        <w:widowControl w:val="0"/>
        <w:numPr>
          <w:ilvl w:val="0"/>
          <w:numId w:val="3"/>
        </w:numPr>
        <w:autoSpaceDE w:val="0"/>
        <w:autoSpaceDN w:val="0"/>
        <w:adjustRightInd w:val="0"/>
        <w:spacing w:after="240" w:line="360" w:lineRule="atLeast"/>
        <w:rPr>
          <w:rFonts w:ascii="Times New Roman" w:hAnsi="Times New Roman" w:cs="Times New Roman"/>
          <w:color w:val="000000"/>
        </w:rPr>
      </w:pPr>
      <w:r>
        <w:rPr>
          <w:rFonts w:ascii="Times New Roman" w:hAnsi="Times New Roman" w:cs="Times New Roman"/>
          <w:color w:val="000000"/>
        </w:rPr>
        <w:t>Material culture at the GHM (includes furniture, decorative arts, architecture, etc.)</w:t>
      </w:r>
    </w:p>
    <w:p w14:paraId="150CE2C3" w14:textId="69DAFE28" w:rsidR="00A247BD" w:rsidRDefault="008C224B" w:rsidP="00A247BD">
      <w:pPr>
        <w:pStyle w:val="ListParagraph"/>
        <w:widowControl w:val="0"/>
        <w:numPr>
          <w:ilvl w:val="1"/>
          <w:numId w:val="3"/>
        </w:numPr>
        <w:autoSpaceDE w:val="0"/>
        <w:autoSpaceDN w:val="0"/>
        <w:adjustRightInd w:val="0"/>
        <w:spacing w:after="240" w:line="360" w:lineRule="atLeast"/>
        <w:rPr>
          <w:rFonts w:ascii="Times New Roman" w:hAnsi="Times New Roman" w:cs="Times New Roman"/>
          <w:color w:val="000000"/>
        </w:rPr>
      </w:pPr>
      <w:r>
        <w:rPr>
          <w:rFonts w:ascii="Times New Roman" w:hAnsi="Times New Roman" w:cs="Times New Roman"/>
          <w:color w:val="000000"/>
        </w:rPr>
        <w:t xml:space="preserve">Themes: </w:t>
      </w:r>
      <w:hyperlink r:id="rId12" w:history="1">
        <w:r w:rsidR="00444D54">
          <w:rPr>
            <w:rStyle w:val="Hyperlink"/>
            <w:rFonts w:ascii="Times New Roman" w:hAnsi="Times New Roman" w:cs="Times New Roman"/>
          </w:rPr>
          <w:t>T</w:t>
        </w:r>
        <w:bookmarkStart w:id="0" w:name="_GoBack"/>
        <w:bookmarkEnd w:id="0"/>
        <w:r w:rsidRPr="009E6A61">
          <w:rPr>
            <w:rStyle w:val="Hyperlink"/>
            <w:rFonts w:ascii="Times New Roman" w:hAnsi="Times New Roman" w:cs="Times New Roman"/>
          </w:rPr>
          <w:t xml:space="preserve">ransnational </w:t>
        </w:r>
        <w:r w:rsidR="008F0F69" w:rsidRPr="009E6A61">
          <w:rPr>
            <w:rStyle w:val="Hyperlink"/>
            <w:rFonts w:ascii="Times New Roman" w:hAnsi="Times New Roman" w:cs="Times New Roman"/>
          </w:rPr>
          <w:t>decorative arts</w:t>
        </w:r>
      </w:hyperlink>
      <w:r w:rsidR="008123FD">
        <w:rPr>
          <w:rFonts w:ascii="Times New Roman" w:hAnsi="Times New Roman" w:cs="Times New Roman"/>
          <w:color w:val="000000"/>
        </w:rPr>
        <w:t xml:space="preserve">, </w:t>
      </w:r>
      <w:hyperlink r:id="rId13" w:history="1">
        <w:r w:rsidR="008F0F69" w:rsidRPr="009E6A61">
          <w:rPr>
            <w:rStyle w:val="Hyperlink"/>
            <w:rFonts w:ascii="Times New Roman" w:hAnsi="Times New Roman" w:cs="Times New Roman"/>
          </w:rPr>
          <w:t>travel</w:t>
        </w:r>
        <w:r w:rsidR="008123FD" w:rsidRPr="009E6A61">
          <w:rPr>
            <w:rStyle w:val="Hyperlink"/>
            <w:rFonts w:ascii="Times New Roman" w:hAnsi="Times New Roman" w:cs="Times New Roman"/>
          </w:rPr>
          <w:t xml:space="preserve"> souvenirs</w:t>
        </w:r>
      </w:hyperlink>
      <w:r w:rsidR="008123FD">
        <w:rPr>
          <w:rFonts w:ascii="Times New Roman" w:hAnsi="Times New Roman" w:cs="Times New Roman"/>
          <w:color w:val="000000"/>
        </w:rPr>
        <w:t xml:space="preserve">, </w:t>
      </w:r>
      <w:hyperlink r:id="rId14" w:history="1">
        <w:r w:rsidR="008123FD" w:rsidRPr="009E6A61">
          <w:rPr>
            <w:rStyle w:val="Hyperlink"/>
            <w:rFonts w:ascii="Times New Roman" w:hAnsi="Times New Roman" w:cs="Times New Roman"/>
          </w:rPr>
          <w:t>immigration</w:t>
        </w:r>
        <w:r w:rsidR="00DF5A67" w:rsidRPr="009E6A61">
          <w:rPr>
            <w:rStyle w:val="Hyperlink"/>
            <w:rFonts w:ascii="Times New Roman" w:hAnsi="Times New Roman" w:cs="Times New Roman"/>
          </w:rPr>
          <w:t xml:space="preserve"> &amp; domestic service</w:t>
        </w:r>
      </w:hyperlink>
    </w:p>
    <w:p w14:paraId="34025861" w14:textId="74358039" w:rsidR="006A7C68" w:rsidRPr="00BF6ABA" w:rsidRDefault="006A7C68" w:rsidP="006A7C68">
      <w:pPr>
        <w:widowControl w:val="0"/>
        <w:autoSpaceDE w:val="0"/>
        <w:autoSpaceDN w:val="0"/>
        <w:adjustRightInd w:val="0"/>
        <w:spacing w:after="240" w:line="360" w:lineRule="atLeast"/>
        <w:rPr>
          <w:rFonts w:ascii="Times New Roman" w:hAnsi="Times New Roman" w:cs="Times New Roman"/>
          <w:color w:val="000000"/>
          <w:sz w:val="20"/>
          <w:szCs w:val="20"/>
        </w:rPr>
      </w:pPr>
      <w:r w:rsidRPr="00BF6ABA">
        <w:rPr>
          <w:rFonts w:ascii="Times New Roman" w:hAnsi="Times New Roman" w:cs="Times New Roman"/>
          <w:color w:val="000000"/>
          <w:sz w:val="20"/>
          <w:szCs w:val="20"/>
        </w:rPr>
        <w:t xml:space="preserve">*Linked are </w:t>
      </w:r>
      <w:r w:rsidR="00BF6ABA" w:rsidRPr="00BF6ABA">
        <w:rPr>
          <w:rFonts w:ascii="Times New Roman" w:hAnsi="Times New Roman" w:cs="Times New Roman"/>
          <w:color w:val="000000"/>
          <w:sz w:val="20"/>
          <w:szCs w:val="20"/>
        </w:rPr>
        <w:t>one example per theme</w:t>
      </w:r>
      <w:r w:rsidR="00BF6ABA">
        <w:rPr>
          <w:rFonts w:ascii="Times New Roman" w:hAnsi="Times New Roman" w:cs="Times New Roman"/>
          <w:color w:val="000000"/>
          <w:sz w:val="20"/>
          <w:szCs w:val="20"/>
        </w:rPr>
        <w:t>. T</w:t>
      </w:r>
      <w:r w:rsidRPr="00BF6ABA">
        <w:rPr>
          <w:rFonts w:ascii="Times New Roman" w:hAnsi="Times New Roman" w:cs="Times New Roman"/>
          <w:color w:val="000000"/>
          <w:sz w:val="20"/>
          <w:szCs w:val="20"/>
        </w:rPr>
        <w:t>here is much more to be discovered</w:t>
      </w:r>
      <w:r w:rsidR="00BF6ABA" w:rsidRPr="00BF6ABA">
        <w:rPr>
          <w:rFonts w:ascii="Times New Roman" w:hAnsi="Times New Roman" w:cs="Times New Roman"/>
          <w:color w:val="000000"/>
          <w:sz w:val="20"/>
          <w:szCs w:val="20"/>
        </w:rPr>
        <w:t xml:space="preserve"> in the collection</w:t>
      </w:r>
      <w:r w:rsidRPr="00BF6ABA">
        <w:rPr>
          <w:rFonts w:ascii="Times New Roman" w:hAnsi="Times New Roman" w:cs="Times New Roman"/>
          <w:color w:val="000000"/>
          <w:sz w:val="20"/>
          <w:szCs w:val="20"/>
        </w:rPr>
        <w:t>!</w:t>
      </w:r>
    </w:p>
    <w:p w14:paraId="2A6408B7" w14:textId="77777777" w:rsidR="00A247BD" w:rsidRPr="00BF6ABA" w:rsidRDefault="00A247BD" w:rsidP="00A247BD">
      <w:pPr>
        <w:widowControl w:val="0"/>
        <w:numPr>
          <w:ilvl w:val="0"/>
          <w:numId w:val="1"/>
        </w:numPr>
        <w:tabs>
          <w:tab w:val="left" w:pos="220"/>
          <w:tab w:val="left" w:pos="720"/>
        </w:tabs>
        <w:autoSpaceDE w:val="0"/>
        <w:autoSpaceDN w:val="0"/>
        <w:adjustRightInd w:val="0"/>
        <w:spacing w:after="240" w:line="340" w:lineRule="atLeast"/>
        <w:ind w:hanging="720"/>
        <w:jc w:val="center"/>
        <w:rPr>
          <w:rFonts w:ascii="Times New Roman" w:hAnsi="Times New Roman" w:cs="Times New Roman"/>
          <w:b/>
          <w:i/>
          <w:color w:val="000000"/>
        </w:rPr>
      </w:pPr>
      <w:r w:rsidRPr="00BF6ABA">
        <w:rPr>
          <w:rFonts w:ascii="Times New Roman" w:hAnsi="Times New Roman" w:cs="Times New Roman"/>
          <w:b/>
          <w:i/>
          <w:color w:val="000000"/>
        </w:rPr>
        <w:t>About the Gibson House Museum</w:t>
      </w:r>
    </w:p>
    <w:p w14:paraId="5AAF1EF5" w14:textId="77777777" w:rsidR="00A247BD" w:rsidRPr="00A247BD" w:rsidRDefault="00A247BD" w:rsidP="00A247BD">
      <w:pPr>
        <w:widowControl w:val="0"/>
        <w:tabs>
          <w:tab w:val="left" w:pos="220"/>
          <w:tab w:val="left" w:pos="720"/>
        </w:tabs>
        <w:autoSpaceDE w:val="0"/>
        <w:autoSpaceDN w:val="0"/>
        <w:adjustRightInd w:val="0"/>
        <w:spacing w:after="240" w:line="340" w:lineRule="atLeast"/>
        <w:rPr>
          <w:rFonts w:ascii="Times New Roman" w:hAnsi="Times New Roman" w:cs="Times New Roman"/>
          <w:color w:val="000000"/>
        </w:rPr>
      </w:pPr>
      <w:r w:rsidRPr="00A247BD">
        <w:rPr>
          <w:rFonts w:ascii="Times New Roman" w:hAnsi="Times New Roman" w:cs="Times New Roman"/>
          <w:color w:val="000000"/>
        </w:rPr>
        <w:t>The Gibson House is a historic house museum in the Back Bay neighborhood of Boston, which housed three generations of Gibson family members and their employees between 1859 and 1954. The Museum’s four floors of period rooms serve as a time capsule of domestic life in the 19</w:t>
      </w:r>
      <w:r w:rsidRPr="00A247BD">
        <w:rPr>
          <w:rFonts w:ascii="Times New Roman" w:hAnsi="Times New Roman" w:cs="Times New Roman"/>
          <w:color w:val="000000"/>
          <w:position w:val="10"/>
          <w:vertAlign w:val="superscript"/>
        </w:rPr>
        <w:t>th</w:t>
      </w:r>
      <w:r>
        <w:rPr>
          <w:rFonts w:ascii="Times New Roman" w:hAnsi="Times New Roman" w:cs="Times New Roman"/>
          <w:color w:val="000000"/>
          <w:position w:val="10"/>
        </w:rPr>
        <w:t xml:space="preserve"> </w:t>
      </w:r>
      <w:r w:rsidRPr="00A247BD">
        <w:rPr>
          <w:rFonts w:ascii="Times New Roman" w:hAnsi="Times New Roman" w:cs="Times New Roman"/>
          <w:color w:val="000000"/>
        </w:rPr>
        <w:t>and early 20</w:t>
      </w:r>
      <w:r w:rsidRPr="00A247BD">
        <w:rPr>
          <w:rFonts w:ascii="Times New Roman" w:hAnsi="Times New Roman" w:cs="Times New Roman"/>
          <w:color w:val="000000"/>
          <w:position w:val="10"/>
          <w:vertAlign w:val="superscript"/>
        </w:rPr>
        <w:t>th</w:t>
      </w:r>
      <w:r>
        <w:rPr>
          <w:rFonts w:ascii="Times New Roman" w:hAnsi="Times New Roman" w:cs="Times New Roman"/>
          <w:color w:val="000000"/>
          <w:position w:val="10"/>
        </w:rPr>
        <w:t xml:space="preserve"> </w:t>
      </w:r>
      <w:r w:rsidRPr="00A247BD">
        <w:rPr>
          <w:rFonts w:ascii="Times New Roman" w:hAnsi="Times New Roman" w:cs="Times New Roman"/>
          <w:color w:val="000000"/>
        </w:rPr>
        <w:t>century. Guided tours interpret class and culture through the stories of the people who lived and worked in the house.</w:t>
      </w:r>
    </w:p>
    <w:p w14:paraId="0B438BFA" w14:textId="77777777" w:rsidR="00A247BD" w:rsidRPr="00A247BD" w:rsidRDefault="00A247BD" w:rsidP="00A247BD">
      <w:pPr>
        <w:widowControl w:val="0"/>
        <w:tabs>
          <w:tab w:val="left" w:pos="220"/>
          <w:tab w:val="left" w:pos="720"/>
        </w:tabs>
        <w:autoSpaceDE w:val="0"/>
        <w:autoSpaceDN w:val="0"/>
        <w:adjustRightInd w:val="0"/>
        <w:spacing w:after="240" w:line="340" w:lineRule="atLeast"/>
        <w:rPr>
          <w:rFonts w:ascii="Times New Roman" w:hAnsi="Times New Roman" w:cs="Times New Roman"/>
          <w:color w:val="000000"/>
        </w:rPr>
      </w:pPr>
      <w:r w:rsidRPr="00A247BD">
        <w:rPr>
          <w:rFonts w:ascii="Times New Roman" w:hAnsi="Times New Roman" w:cs="Times New Roman"/>
          <w:color w:val="000000"/>
        </w:rPr>
        <w:t xml:space="preserve">In addition to the collections on view, the Gibson House Museum manages an archive and photograph collection. The archive consists of approximately 25 linear feet of original material related to the Gibson family, including daily journals, scrapbooks, correspondence, and both published and unpublished manuscripts. The Museum has a related collection of approximately 1,500 photographs from individual family photograph albums. </w:t>
      </w:r>
      <w:r w:rsidRPr="00A247BD">
        <w:rPr>
          <w:rFonts w:ascii="MS Mincho" w:eastAsia="MS Mincho" w:hAnsi="MS Mincho" w:cs="MS Mincho"/>
          <w:color w:val="000000"/>
        </w:rPr>
        <w:t> </w:t>
      </w:r>
    </w:p>
    <w:p w14:paraId="395DA9AC" w14:textId="77777777" w:rsidR="00A247BD" w:rsidRPr="00A247BD" w:rsidRDefault="00A247BD" w:rsidP="00A247BD">
      <w:pPr>
        <w:rPr>
          <w:rFonts w:ascii="Times New Roman" w:hAnsi="Times New Roman" w:cs="Times New Roman"/>
          <w:i/>
          <w:sz w:val="20"/>
          <w:szCs w:val="20"/>
        </w:rPr>
      </w:pPr>
    </w:p>
    <w:p w14:paraId="5942F9A2" w14:textId="77777777" w:rsidR="00A247BD" w:rsidRPr="00A247BD" w:rsidRDefault="00A247BD" w:rsidP="00A247BD">
      <w:pPr>
        <w:jc w:val="right"/>
        <w:rPr>
          <w:rFonts w:ascii="Times New Roman" w:hAnsi="Times New Roman" w:cs="Times New Roman"/>
          <w:i/>
          <w:sz w:val="20"/>
          <w:szCs w:val="20"/>
        </w:rPr>
      </w:pPr>
      <w:r w:rsidRPr="00A247BD">
        <w:rPr>
          <w:rFonts w:ascii="MS Mincho" w:eastAsia="MS Mincho" w:hAnsi="MS Mincho" w:cs="MS Mincho"/>
          <w:i/>
          <w:sz w:val="20"/>
          <w:szCs w:val="20"/>
        </w:rPr>
        <w:t> </w:t>
      </w:r>
      <w:r w:rsidRPr="00A247BD">
        <w:rPr>
          <w:rFonts w:ascii="Times New Roman" w:hAnsi="Times New Roman" w:cs="Times New Roman"/>
          <w:i/>
          <w:sz w:val="20"/>
          <w:szCs w:val="20"/>
        </w:rPr>
        <w:t>The Gibson House Museum</w:t>
      </w:r>
    </w:p>
    <w:p w14:paraId="796FA6FF" w14:textId="77777777" w:rsidR="00A247BD" w:rsidRPr="00A247BD" w:rsidRDefault="00A247BD" w:rsidP="00A247BD">
      <w:pPr>
        <w:jc w:val="right"/>
        <w:rPr>
          <w:rFonts w:ascii="Times New Roman" w:hAnsi="Times New Roman" w:cs="Times New Roman"/>
          <w:i/>
          <w:sz w:val="20"/>
          <w:szCs w:val="20"/>
        </w:rPr>
      </w:pPr>
      <w:r w:rsidRPr="00A247BD">
        <w:rPr>
          <w:rFonts w:ascii="Times New Roman" w:hAnsi="Times New Roman" w:cs="Times New Roman"/>
          <w:i/>
          <w:sz w:val="20"/>
          <w:szCs w:val="20"/>
        </w:rPr>
        <w:t>137 Beacon St. Boston, MA 02116</w:t>
      </w:r>
    </w:p>
    <w:p w14:paraId="4B667B19" w14:textId="77777777" w:rsidR="00A247BD" w:rsidRDefault="00A247BD" w:rsidP="00A247BD">
      <w:pPr>
        <w:jc w:val="right"/>
        <w:rPr>
          <w:rFonts w:ascii="Times New Roman" w:hAnsi="Times New Roman" w:cs="Times New Roman"/>
          <w:i/>
          <w:sz w:val="20"/>
          <w:szCs w:val="20"/>
        </w:rPr>
      </w:pPr>
      <w:r w:rsidRPr="00A247BD">
        <w:rPr>
          <w:rFonts w:ascii="Times New Roman" w:hAnsi="Times New Roman" w:cs="Times New Roman"/>
          <w:i/>
          <w:sz w:val="20"/>
          <w:szCs w:val="20"/>
        </w:rPr>
        <w:t>617.267.6338</w:t>
      </w:r>
    </w:p>
    <w:p w14:paraId="090FAEC5" w14:textId="4384F28F" w:rsidR="0081278F" w:rsidRPr="00BF6ABA" w:rsidRDefault="00A247BD" w:rsidP="00BF6ABA">
      <w:pPr>
        <w:jc w:val="right"/>
        <w:rPr>
          <w:rFonts w:ascii="Times New Roman" w:hAnsi="Times New Roman" w:cs="Times New Roman"/>
          <w:i/>
          <w:sz w:val="20"/>
          <w:szCs w:val="20"/>
        </w:rPr>
      </w:pPr>
      <w:r w:rsidRPr="00A247BD">
        <w:rPr>
          <w:rFonts w:ascii="Times New Roman" w:hAnsi="Times New Roman" w:cs="Times New Roman"/>
          <w:i/>
          <w:sz w:val="20"/>
          <w:szCs w:val="20"/>
        </w:rPr>
        <w:t>www.thegibsonhouse.org</w:t>
      </w:r>
    </w:p>
    <w:sectPr w:rsidR="0081278F" w:rsidRPr="00BF6ABA" w:rsidSect="00B6434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630D2C"/>
    <w:multiLevelType w:val="hybridMultilevel"/>
    <w:tmpl w:val="EDF8E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0242ED"/>
    <w:multiLevelType w:val="hybridMultilevel"/>
    <w:tmpl w:val="9016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BD"/>
    <w:rsid w:val="00025C2F"/>
    <w:rsid w:val="001E2608"/>
    <w:rsid w:val="00444D54"/>
    <w:rsid w:val="005723FB"/>
    <w:rsid w:val="006A7C68"/>
    <w:rsid w:val="008123FD"/>
    <w:rsid w:val="008C224B"/>
    <w:rsid w:val="008F0F69"/>
    <w:rsid w:val="009E6A61"/>
    <w:rsid w:val="00A247BD"/>
    <w:rsid w:val="00B07E70"/>
    <w:rsid w:val="00BF6ABA"/>
    <w:rsid w:val="00D7589C"/>
    <w:rsid w:val="00DF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B74C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7BD"/>
    <w:pPr>
      <w:ind w:left="720"/>
      <w:contextualSpacing/>
    </w:pPr>
  </w:style>
  <w:style w:type="character" w:styleId="Hyperlink">
    <w:name w:val="Hyperlink"/>
    <w:basedOn w:val="DefaultParagraphFont"/>
    <w:uiPriority w:val="99"/>
    <w:unhideWhenUsed/>
    <w:rsid w:val="001E2608"/>
    <w:rPr>
      <w:color w:val="0563C1" w:themeColor="hyperlink"/>
      <w:u w:val="single"/>
    </w:rPr>
  </w:style>
  <w:style w:type="character" w:styleId="FollowedHyperlink">
    <w:name w:val="FollowedHyperlink"/>
    <w:basedOn w:val="DefaultParagraphFont"/>
    <w:uiPriority w:val="99"/>
    <w:semiHidden/>
    <w:unhideWhenUsed/>
    <w:rsid w:val="009E6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thegibsonhousemuseum.blogspot.com/2020/09/power-in-suffrage.html" TargetMode="External"/><Relationship Id="rId12" Type="http://schemas.openxmlformats.org/officeDocument/2006/relationships/hyperlink" Target="http://thegibsonhousemuseum.blogspot.com/2017/11/from-guangzhou-to-boston-story-of.html" TargetMode="External"/><Relationship Id="rId13" Type="http://schemas.openxmlformats.org/officeDocument/2006/relationships/hyperlink" Target="https://www.thegibsonhouse.org/mirrorscope-postcard-projector.html" TargetMode="External"/><Relationship Id="rId14" Type="http://schemas.openxmlformats.org/officeDocument/2006/relationships/hyperlink" Target="http://thegibsonhousemuseum.blogspot.com/2021/04/1898-mangle-laundry-is-mother-of.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thegibsonhousemuseum.blogspot.com/2020/07/part-2-two-gentlemen-in-touraine.html" TargetMode="External"/><Relationship Id="rId7" Type="http://schemas.openxmlformats.org/officeDocument/2006/relationships/hyperlink" Target="http://thegibsonhousemuseum.blogspot.com/2015/11/tributes-to-allied-leaders-part-ii.html" TargetMode="External"/><Relationship Id="rId8" Type="http://schemas.openxmlformats.org/officeDocument/2006/relationships/hyperlink" Target="http://thegibsonhousemuseum.blogspot.com/2016/07/glory-in-garden-folly-in-common-gibson.html" TargetMode="External"/><Relationship Id="rId9" Type="http://schemas.openxmlformats.org/officeDocument/2006/relationships/hyperlink" Target="http://thegibsonhousemuseum.blogspot.com/2015/07/letters-from-cuba-fourteen-months-as.html" TargetMode="External"/><Relationship Id="rId10" Type="http://schemas.openxmlformats.org/officeDocument/2006/relationships/hyperlink" Target="http://thegibsonhousemuseum.blogspot.com/2018/06/from-leisure-to-danger-gibson-fami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383</Words>
  <Characters>2187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Madeline, Eve</dc:creator>
  <cp:keywords/>
  <dc:description/>
  <cp:lastModifiedBy>Webster, Madeline, Eve</cp:lastModifiedBy>
  <cp:revision>5</cp:revision>
  <dcterms:created xsi:type="dcterms:W3CDTF">2021-08-17T17:32:00Z</dcterms:created>
  <dcterms:modified xsi:type="dcterms:W3CDTF">2021-08-24T15:38:00Z</dcterms:modified>
</cp:coreProperties>
</file>